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25" w:rsidRPr="005B5865" w:rsidRDefault="00FA4B25" w:rsidP="005B5865">
      <w:pPr>
        <w:ind w:right="-2"/>
        <w:jc w:val="right"/>
      </w:pPr>
      <w:r w:rsidRPr="005B5865">
        <w:t xml:space="preserve">Приложение № 1 к договору № _________________ от _________ </w:t>
      </w:r>
    </w:p>
    <w:tbl>
      <w:tblPr>
        <w:tblStyle w:val="a3"/>
        <w:tblpPr w:leftFromText="180" w:rightFromText="180" w:horzAnchor="margin" w:tblpXSpec="right" w:tblpY="2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</w:tblGrid>
      <w:tr w:rsidR="000C27E5" w:rsidRPr="00DF76FA" w:rsidTr="000C27E5">
        <w:tc>
          <w:tcPr>
            <w:tcW w:w="5168" w:type="dxa"/>
          </w:tcPr>
          <w:p w:rsidR="000C27E5" w:rsidRDefault="000C27E5" w:rsidP="000C27E5">
            <w:pPr>
              <w:spacing w:line="360" w:lineRule="auto"/>
              <w:jc w:val="right"/>
              <w:outlineLvl w:val="0"/>
            </w:pPr>
          </w:p>
          <w:p w:rsidR="000C27E5" w:rsidRPr="00DF76FA" w:rsidRDefault="000C27E5" w:rsidP="000C27E5">
            <w:pPr>
              <w:spacing w:line="360" w:lineRule="auto"/>
              <w:jc w:val="right"/>
              <w:outlineLvl w:val="0"/>
            </w:pPr>
            <w:r w:rsidRPr="00DF76FA">
              <w:t>УТВЕРЖДАЮ:</w:t>
            </w:r>
          </w:p>
        </w:tc>
      </w:tr>
      <w:tr w:rsidR="000C27E5" w:rsidRPr="00DF76FA" w:rsidTr="000C27E5">
        <w:tc>
          <w:tcPr>
            <w:tcW w:w="5168" w:type="dxa"/>
          </w:tcPr>
          <w:p w:rsidR="009C61A6" w:rsidRDefault="009C61A6" w:rsidP="000C27E5">
            <w:pPr>
              <w:spacing w:line="360" w:lineRule="auto"/>
              <w:jc w:val="right"/>
              <w:outlineLvl w:val="0"/>
            </w:pPr>
            <w:r>
              <w:t>Директор по производству</w:t>
            </w:r>
          </w:p>
          <w:p w:rsidR="000C27E5" w:rsidRPr="00DF76FA" w:rsidRDefault="009C61A6" w:rsidP="000C27E5">
            <w:pPr>
              <w:spacing w:line="360" w:lineRule="auto"/>
              <w:jc w:val="right"/>
              <w:outlineLvl w:val="0"/>
            </w:pPr>
            <w:r>
              <w:t>Главный инженер</w:t>
            </w:r>
            <w:r w:rsidR="000C27E5">
              <w:t xml:space="preserve"> </w:t>
            </w:r>
          </w:p>
        </w:tc>
      </w:tr>
      <w:tr w:rsidR="000C27E5" w:rsidRPr="00DF76FA" w:rsidTr="000C27E5">
        <w:tc>
          <w:tcPr>
            <w:tcW w:w="5168" w:type="dxa"/>
          </w:tcPr>
          <w:p w:rsidR="000C27E5" w:rsidRPr="00DF76FA" w:rsidRDefault="000C27E5" w:rsidP="009C61A6">
            <w:pPr>
              <w:spacing w:line="360" w:lineRule="auto"/>
              <w:jc w:val="right"/>
              <w:outlineLvl w:val="0"/>
            </w:pPr>
            <w:r>
              <w:t xml:space="preserve">                               </w:t>
            </w:r>
            <w:r w:rsidRPr="00DF76FA">
              <w:t>ООО «</w:t>
            </w:r>
            <w:r w:rsidR="009C61A6">
              <w:t>БЭК-ремонт</w:t>
            </w:r>
            <w:r>
              <w:t>»</w:t>
            </w:r>
          </w:p>
        </w:tc>
      </w:tr>
      <w:tr w:rsidR="000C27E5" w:rsidRPr="00DF76FA" w:rsidTr="000C27E5">
        <w:tc>
          <w:tcPr>
            <w:tcW w:w="5168" w:type="dxa"/>
          </w:tcPr>
          <w:p w:rsidR="000C27E5" w:rsidRPr="00DF76FA" w:rsidRDefault="000C27E5" w:rsidP="000C27E5">
            <w:pPr>
              <w:spacing w:line="360" w:lineRule="auto"/>
              <w:jc w:val="right"/>
              <w:outlineLvl w:val="0"/>
            </w:pPr>
            <w:r w:rsidRPr="00DF76FA">
              <w:t>_________________</w:t>
            </w:r>
            <w:r>
              <w:t xml:space="preserve">К.С. </w:t>
            </w:r>
            <w:proofErr w:type="spellStart"/>
            <w:r>
              <w:t>Галянт</w:t>
            </w:r>
            <w:proofErr w:type="spellEnd"/>
          </w:p>
        </w:tc>
      </w:tr>
      <w:tr w:rsidR="000C27E5" w:rsidRPr="00DF76FA" w:rsidTr="000C27E5">
        <w:tc>
          <w:tcPr>
            <w:tcW w:w="5168" w:type="dxa"/>
          </w:tcPr>
          <w:p w:rsidR="000C27E5" w:rsidRPr="00DF76FA" w:rsidRDefault="000C27E5" w:rsidP="009C61A6">
            <w:pPr>
              <w:spacing w:line="360" w:lineRule="auto"/>
              <w:jc w:val="right"/>
              <w:outlineLvl w:val="0"/>
            </w:pPr>
            <w:r w:rsidRPr="00DF76FA">
              <w:t>«______» _____________202</w:t>
            </w:r>
            <w:r w:rsidR="009C61A6">
              <w:t>1</w:t>
            </w:r>
            <w:r w:rsidRPr="00DF76FA">
              <w:t xml:space="preserve"> г.</w:t>
            </w:r>
          </w:p>
        </w:tc>
      </w:tr>
    </w:tbl>
    <w:p w:rsidR="00FA4B25" w:rsidRDefault="00FA4B25" w:rsidP="000C27E5">
      <w:pPr>
        <w:ind w:right="-143"/>
        <w:jc w:val="right"/>
      </w:pPr>
    </w:p>
    <w:p w:rsidR="000C27E5" w:rsidRDefault="000C27E5" w:rsidP="00146467">
      <w:pPr>
        <w:spacing w:before="480" w:after="240"/>
        <w:jc w:val="center"/>
        <w:rPr>
          <w:b/>
        </w:rPr>
      </w:pPr>
    </w:p>
    <w:p w:rsidR="000C27E5" w:rsidRDefault="000C27E5" w:rsidP="00146467">
      <w:pPr>
        <w:spacing w:before="480" w:after="240"/>
        <w:jc w:val="center"/>
        <w:rPr>
          <w:b/>
        </w:rPr>
      </w:pPr>
    </w:p>
    <w:p w:rsidR="000C27E5" w:rsidRDefault="000C27E5" w:rsidP="00146467">
      <w:pPr>
        <w:spacing w:before="480" w:after="240"/>
        <w:jc w:val="center"/>
        <w:rPr>
          <w:b/>
        </w:rPr>
      </w:pPr>
    </w:p>
    <w:p w:rsidR="009C61A6" w:rsidRPr="009C61A6" w:rsidRDefault="009C61A6" w:rsidP="009C61A6">
      <w:pPr>
        <w:spacing w:before="480" w:after="240"/>
        <w:jc w:val="both"/>
        <w:rPr>
          <w:b/>
        </w:rPr>
      </w:pPr>
      <w:r>
        <w:rPr>
          <w:b/>
        </w:rPr>
        <w:t xml:space="preserve">                                                </w:t>
      </w:r>
    </w:p>
    <w:p w:rsidR="009C61A6" w:rsidRDefault="009C61A6" w:rsidP="000C27E5">
      <w:pPr>
        <w:ind w:right="-1"/>
        <w:jc w:val="center"/>
      </w:pPr>
      <w:r w:rsidRPr="003B0869">
        <w:rPr>
          <w:b/>
        </w:rPr>
        <w:t>ТЕХНИЧЕСКОЕ ЗАДАНИЕ</w:t>
      </w:r>
      <w:r w:rsidRPr="00DA5DB1">
        <w:t xml:space="preserve"> </w:t>
      </w:r>
    </w:p>
    <w:p w:rsidR="00146467" w:rsidRDefault="009C61A6" w:rsidP="00146467">
      <w:pPr>
        <w:ind w:right="-1"/>
        <w:jc w:val="center"/>
      </w:pPr>
      <w:r w:rsidRPr="009C61A6">
        <w:t>Выполнение непредвиденных работ и устранение дефектов обмуровки, тепловой изоляции, АКЗ на котлах и тепломеханическом оборудовании котельных ОП «ЦТС».</w:t>
      </w:r>
    </w:p>
    <w:p w:rsidR="009C61A6" w:rsidRPr="00DA5DB1" w:rsidRDefault="009C61A6" w:rsidP="00146467">
      <w:pPr>
        <w:ind w:right="-1"/>
        <w:jc w:val="center"/>
      </w:pPr>
    </w:p>
    <w:p w:rsidR="00170DF0" w:rsidRDefault="00170DF0" w:rsidP="00146467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0" w:firstLine="851"/>
        <w:jc w:val="both"/>
      </w:pPr>
      <w:r w:rsidRPr="00F21C61">
        <w:rPr>
          <w:b/>
        </w:rPr>
        <w:t>Цель проведения работ</w:t>
      </w:r>
      <w:r w:rsidRPr="00F21C61">
        <w:t xml:space="preserve">: </w:t>
      </w:r>
      <w:r w:rsidR="001A6DAF">
        <w:t>К</w:t>
      </w:r>
      <w:r w:rsidR="00DB296C" w:rsidRPr="00F21C61">
        <w:t xml:space="preserve">ачественное и оперативное выполнение </w:t>
      </w:r>
      <w:r w:rsidR="00D33C8D" w:rsidRPr="00F21C61">
        <w:t>работ,</w:t>
      </w:r>
      <w:r w:rsidR="00DB296C" w:rsidRPr="00F21C61">
        <w:t xml:space="preserve"> влияющих на надежность, в случае возникновения </w:t>
      </w:r>
      <w:r w:rsidR="001A6DAF">
        <w:t xml:space="preserve">непредвиденных работ, </w:t>
      </w:r>
      <w:r w:rsidR="00DB296C" w:rsidRPr="00F21C61">
        <w:t xml:space="preserve">аварийных ситуаций, чрезвычайных обстоятельств на </w:t>
      </w:r>
      <w:r w:rsidR="001A6DAF">
        <w:t xml:space="preserve">котлах и </w:t>
      </w:r>
      <w:r w:rsidR="005F4650" w:rsidRPr="00F21C61">
        <w:t xml:space="preserve">тепломеханическом </w:t>
      </w:r>
      <w:r w:rsidR="00DB296C" w:rsidRPr="00F21C61">
        <w:t xml:space="preserve">оборудовании </w:t>
      </w:r>
      <w:r w:rsidR="009969CA">
        <w:t xml:space="preserve">котельных </w:t>
      </w:r>
      <w:r w:rsidR="00D33C8D">
        <w:t>ОП </w:t>
      </w:r>
      <w:r w:rsidR="006005A2" w:rsidRPr="006005A2">
        <w:t>«ЦТС»</w:t>
      </w:r>
      <w:r w:rsidR="00916B6A">
        <w:t>.</w:t>
      </w:r>
    </w:p>
    <w:p w:rsidR="00146467" w:rsidRDefault="001A6DAF" w:rsidP="00146467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851"/>
        <w:jc w:val="both"/>
      </w:pPr>
      <w:r w:rsidRPr="001A6DAF">
        <w:rPr>
          <w:b/>
        </w:rPr>
        <w:t>Основание для выполнения работ:</w:t>
      </w:r>
      <w:r>
        <w:rPr>
          <w:b/>
        </w:rPr>
        <w:t xml:space="preserve"> </w:t>
      </w:r>
      <w:r w:rsidRPr="00D33C8D">
        <w:t xml:space="preserve">Заявка </w:t>
      </w:r>
      <w:r w:rsidR="007D77DB">
        <w:t>Г</w:t>
      </w:r>
      <w:r w:rsidR="00146467">
        <w:t>енподрядчика</w:t>
      </w:r>
    </w:p>
    <w:p w:rsidR="000C27E5" w:rsidRPr="000C27E5" w:rsidRDefault="000C27E5" w:rsidP="000C27E5">
      <w:pPr>
        <w:pStyle w:val="a7"/>
        <w:numPr>
          <w:ilvl w:val="0"/>
          <w:numId w:val="1"/>
        </w:numPr>
        <w:tabs>
          <w:tab w:val="clear" w:pos="360"/>
          <w:tab w:val="left" w:pos="567"/>
          <w:tab w:val="num" w:pos="709"/>
        </w:tabs>
        <w:ind w:left="1418" w:hanging="567"/>
        <w:jc w:val="both"/>
        <w:rPr>
          <w:b/>
        </w:rPr>
      </w:pPr>
      <w:r>
        <w:rPr>
          <w:b/>
        </w:rPr>
        <w:t>Срок выполнения работ:</w:t>
      </w:r>
    </w:p>
    <w:p w:rsidR="000C27E5" w:rsidRPr="00F0088F" w:rsidRDefault="000C27E5" w:rsidP="000C27E5">
      <w:pPr>
        <w:pStyle w:val="a7"/>
        <w:tabs>
          <w:tab w:val="left" w:pos="0"/>
        </w:tabs>
        <w:ind w:left="360"/>
        <w:jc w:val="both"/>
      </w:pPr>
      <w:r w:rsidRPr="00F0088F">
        <w:t xml:space="preserve">Начало – </w:t>
      </w:r>
      <w:r>
        <w:t>с даты заключения договора.</w:t>
      </w:r>
    </w:p>
    <w:p w:rsidR="000C27E5" w:rsidRPr="00D33C8D" w:rsidRDefault="000C27E5" w:rsidP="000C27E5">
      <w:pPr>
        <w:pStyle w:val="a7"/>
        <w:tabs>
          <w:tab w:val="left" w:pos="0"/>
        </w:tabs>
        <w:ind w:left="360"/>
        <w:jc w:val="both"/>
      </w:pPr>
      <w:r w:rsidRPr="00F0088F">
        <w:t>Окончание – 31.</w:t>
      </w:r>
      <w:r>
        <w:t>12.202</w:t>
      </w:r>
      <w:r w:rsidR="009C61A6">
        <w:t>2</w:t>
      </w:r>
      <w:r w:rsidRPr="00F0088F">
        <w:t xml:space="preserve"> г.</w:t>
      </w:r>
    </w:p>
    <w:p w:rsidR="00617401" w:rsidRPr="00DA5DB1" w:rsidRDefault="00617401" w:rsidP="00146467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851"/>
        <w:jc w:val="both"/>
        <w:rPr>
          <w:b/>
        </w:rPr>
      </w:pPr>
      <w:r w:rsidRPr="00320B96">
        <w:rPr>
          <w:b/>
        </w:rPr>
        <w:t xml:space="preserve">Состав </w:t>
      </w:r>
      <w:r>
        <w:rPr>
          <w:b/>
        </w:rPr>
        <w:t xml:space="preserve">и объём </w:t>
      </w:r>
      <w:r w:rsidRPr="00320B96">
        <w:rPr>
          <w:b/>
        </w:rPr>
        <w:t>работ</w:t>
      </w:r>
      <w:r w:rsidRPr="00DA5DB1">
        <w:rPr>
          <w:b/>
        </w:rPr>
        <w:t xml:space="preserve">: </w:t>
      </w:r>
    </w:p>
    <w:p w:rsidR="006005A2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Установка и разборка инвентарных наружных и внутренних лесов (в т.ч. в топке котлов БКЗ-75-39фб).</w:t>
      </w:r>
    </w:p>
    <w:p w:rsidR="00DA1E99" w:rsidRDefault="00DA1E99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Ремонт обмуровки котлов (в т.ч.</w:t>
      </w:r>
      <w:r w:rsidRPr="00DA1E99">
        <w:t xml:space="preserve"> </w:t>
      </w:r>
      <w:r>
        <w:t>котлов БКЗ-75-39фб).</w:t>
      </w:r>
    </w:p>
    <w:p w:rsidR="006005A2" w:rsidRPr="002271DB" w:rsidRDefault="00DA1E99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 xml:space="preserve">Ремонт футеровки </w:t>
      </w:r>
      <w:r w:rsidR="006005A2">
        <w:t>золоулавливающих установок.</w:t>
      </w:r>
    </w:p>
    <w:p w:rsidR="006005A2" w:rsidRPr="002271DB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Ремонт тепловой изоляции трубопроводов и оборудования.</w:t>
      </w:r>
    </w:p>
    <w:p w:rsidR="006005A2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Установка кружал и опалубки для кладки арок, сводов и стен котлов.</w:t>
      </w:r>
    </w:p>
    <w:p w:rsidR="006005A2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Устройство антикоррозионных покрытий.</w:t>
      </w:r>
    </w:p>
    <w:p w:rsidR="00DA5DB1" w:rsidRDefault="00DA5DB1" w:rsidP="0086553D">
      <w:pPr>
        <w:ind w:firstLine="567"/>
        <w:jc w:val="both"/>
      </w:pPr>
      <w:r w:rsidRPr="00C4302D">
        <w:t>Конкретные объемы и перечень работ определяются в письменных заявках, ведомостях объёмов работ и соответствующих смет</w:t>
      </w:r>
      <w:r>
        <w:t>ны</w:t>
      </w:r>
      <w:r w:rsidRPr="00C4302D">
        <w:t>х</w:t>
      </w:r>
      <w:r>
        <w:t xml:space="preserve"> расчётах</w:t>
      </w:r>
      <w:r w:rsidRPr="00C4302D">
        <w:t>, оформленных с соблюдением действующих норм и правил</w:t>
      </w:r>
      <w:r>
        <w:t>,</w:t>
      </w:r>
      <w:r w:rsidRPr="00DA5DB1">
        <w:t xml:space="preserve"> </w:t>
      </w:r>
      <w:r>
        <w:t xml:space="preserve">составленными на основании письменных заявок </w:t>
      </w:r>
      <w:r w:rsidR="00146467">
        <w:t>Генподрядчика</w:t>
      </w:r>
      <w:r>
        <w:t>.</w:t>
      </w:r>
    </w:p>
    <w:p w:rsidR="00DA5DB1" w:rsidRDefault="00DA5DB1" w:rsidP="0086553D">
      <w:pPr>
        <w:ind w:firstLine="567"/>
        <w:jc w:val="both"/>
      </w:pPr>
      <w:r>
        <w:t>Результатом</w:t>
      </w:r>
      <w:r w:rsidRPr="00F86750">
        <w:t xml:space="preserve"> выполнения работ</w:t>
      </w:r>
      <w:r>
        <w:t xml:space="preserve"> является </w:t>
      </w:r>
      <w:r w:rsidRPr="00E45498">
        <w:rPr>
          <w:spacing w:val="-4"/>
        </w:rPr>
        <w:t>Акт о приемке выполненных работ по унифицированной форме № КС-2 и Справк</w:t>
      </w:r>
      <w:r>
        <w:rPr>
          <w:spacing w:val="-4"/>
        </w:rPr>
        <w:t>а</w:t>
      </w:r>
      <w:r w:rsidRPr="00E45498">
        <w:rPr>
          <w:spacing w:val="-4"/>
        </w:rPr>
        <w:t xml:space="preserve"> о стоимости выполненных работ по унифицированной форме № КС-3</w:t>
      </w:r>
      <w:r>
        <w:t>, исполнительная документация (акты скрытых работ, паспорта качества, схемы.)</w:t>
      </w:r>
    </w:p>
    <w:p w:rsidR="00DA1E99" w:rsidRPr="006D0B42" w:rsidRDefault="00FE4A96" w:rsidP="006D0B42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851"/>
        <w:jc w:val="both"/>
        <w:rPr>
          <w:color w:val="000000" w:themeColor="text1"/>
        </w:rPr>
      </w:pPr>
      <w:r>
        <w:rPr>
          <w:b/>
        </w:rPr>
        <w:t>Стоимость работ</w:t>
      </w:r>
      <w:r w:rsidRPr="00DA5DB1">
        <w:rPr>
          <w:b/>
        </w:rPr>
        <w:t>:</w:t>
      </w:r>
      <w:r>
        <w:t xml:space="preserve"> </w:t>
      </w:r>
      <w:r w:rsidR="00DA1E99" w:rsidRPr="00D00A60">
        <w:rPr>
          <w:color w:val="000000" w:themeColor="text1"/>
        </w:rPr>
        <w:t xml:space="preserve">Расчет </w:t>
      </w:r>
      <w:r w:rsidR="00DA1E99" w:rsidRPr="00BA5DDF">
        <w:t xml:space="preserve">сметной стоимости ремонтных работ выполняется с использованием справочников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перевооружению», разработанных ЗАО ЦКБ «Энергоремонт», с применением поправочных коэффициентов и (или) плановых показателей (для расчета калькуляций), принятых в </w:t>
      </w:r>
      <w:r w:rsidR="006D0B42">
        <w:t>ООО «БЭК»</w:t>
      </w:r>
      <w:r w:rsidR="00DA1E99" w:rsidRPr="00BA5DDF">
        <w:t xml:space="preserve"> на </w:t>
      </w:r>
      <w:r w:rsidR="00DA1E99">
        <w:t>момент их составления,</w:t>
      </w:r>
      <w:r w:rsidR="00DA1E99" w:rsidRPr="00BA5DDF">
        <w:t xml:space="preserve"> а также понижающего коэффициента к стоимости работ, определенного по результатам пров</w:t>
      </w:r>
      <w:r w:rsidR="00516104">
        <w:t xml:space="preserve">едения конкурсной процедуры. На </w:t>
      </w:r>
      <w:r w:rsidR="00DA1E99" w:rsidRPr="00BA5DDF">
        <w:t>работы</w:t>
      </w:r>
      <w:r w:rsidR="00516104">
        <w:t>,</w:t>
      </w:r>
      <w:r w:rsidR="00DA1E99" w:rsidRPr="00BA5DDF">
        <w:t xml:space="preserve"> отсутствующие в вышеуказанных справочниках, стоимость определяется по сборникам ГЭСН-20</w:t>
      </w:r>
      <w:r w:rsidR="00DA1E99">
        <w:t>17</w:t>
      </w:r>
      <w:r w:rsidR="00DA1E99" w:rsidRPr="00BA5DDF">
        <w:t>, согласованным калькуляциям, которые</w:t>
      </w:r>
      <w:r w:rsidR="00DA1E99" w:rsidRPr="006D0B42">
        <w:rPr>
          <w:kern w:val="32"/>
        </w:rPr>
        <w:t xml:space="preserve"> составляются по соответствующим ведомственным, отраслевым или </w:t>
      </w:r>
      <w:r w:rsidR="00DA1E99" w:rsidRPr="00BA5DDF">
        <w:t>индивидуальным</w:t>
      </w:r>
      <w:r w:rsidR="00DA1E99" w:rsidRPr="006D0B42">
        <w:rPr>
          <w:kern w:val="32"/>
        </w:rPr>
        <w:t xml:space="preserve"> сметным нормативам, либо на основе технически обоснованных норм</w:t>
      </w:r>
      <w:r w:rsidR="00DA1E99" w:rsidRPr="00BA5DDF">
        <w:t xml:space="preserve"> времени.</w:t>
      </w:r>
    </w:p>
    <w:p w:rsidR="00252338" w:rsidRDefault="00DA1E99" w:rsidP="0086553D">
      <w:pPr>
        <w:ind w:firstLine="567"/>
        <w:jc w:val="both"/>
        <w:rPr>
          <w:color w:val="000000" w:themeColor="text1"/>
        </w:rPr>
      </w:pPr>
      <w:r w:rsidRPr="00DA1E99">
        <w:rPr>
          <w:color w:val="000000" w:themeColor="text1"/>
        </w:rPr>
        <w:t xml:space="preserve">Материалы для производства работ предоставляются по согласованию сторон. Стоимость материалов, предоставляемых </w:t>
      </w:r>
      <w:r w:rsidR="000C27E5">
        <w:rPr>
          <w:color w:val="000000" w:themeColor="text1"/>
        </w:rPr>
        <w:t>Субп</w:t>
      </w:r>
      <w:r w:rsidRPr="00DA1E99">
        <w:rPr>
          <w:color w:val="000000" w:themeColor="text1"/>
        </w:rPr>
        <w:t xml:space="preserve">одрядчиком, </w:t>
      </w:r>
      <w:r w:rsidR="00DA5DB1" w:rsidRPr="00CC1BCE">
        <w:t>определяется по территориальным сборникам текущих сметных цен (СТСЦ), региональным сборникам «Индексы цен в строительстве», и (или) согласованным протокола</w:t>
      </w:r>
      <w:r w:rsidR="00DA5DB1">
        <w:t xml:space="preserve">м цен на материалы </w:t>
      </w:r>
      <w:r w:rsidRPr="00DA1E99">
        <w:rPr>
          <w:color w:val="000000" w:themeColor="text1"/>
        </w:rPr>
        <w:t xml:space="preserve">с </w:t>
      </w:r>
      <w:r w:rsidR="000C27E5">
        <w:rPr>
          <w:color w:val="000000" w:themeColor="text1"/>
        </w:rPr>
        <w:t>Генподрядчиком</w:t>
      </w:r>
      <w:r w:rsidRPr="00DA1E99">
        <w:rPr>
          <w:color w:val="000000" w:themeColor="text1"/>
        </w:rPr>
        <w:t>.</w:t>
      </w:r>
    </w:p>
    <w:p w:rsidR="000C27E5" w:rsidRPr="00F0088F" w:rsidRDefault="000C27E5" w:rsidP="000C27E5">
      <w:pPr>
        <w:tabs>
          <w:tab w:val="left" w:pos="426"/>
        </w:tabs>
        <w:suppressAutoHyphens/>
        <w:ind w:firstLine="567"/>
        <w:jc w:val="both"/>
      </w:pPr>
      <w:r w:rsidRPr="00F0088F">
        <w:t xml:space="preserve">Общая стоимость ремонтных работ, выполняемых на </w:t>
      </w:r>
      <w:r w:rsidRPr="00DA5DB1">
        <w:rPr>
          <w:color w:val="000000"/>
        </w:rPr>
        <w:t>котельных</w:t>
      </w:r>
      <w:r w:rsidRPr="00DA5DB1">
        <w:t xml:space="preserve"> ОП «ЦТС</w:t>
      </w:r>
      <w:r>
        <w:t>» АО</w:t>
      </w:r>
      <w:r w:rsidRPr="00395778">
        <w:t xml:space="preserve"> «</w:t>
      </w:r>
      <w:proofErr w:type="spellStart"/>
      <w:r>
        <w:t>Байкалэнерго</w:t>
      </w:r>
      <w:proofErr w:type="spellEnd"/>
      <w:r w:rsidRPr="00395778">
        <w:t>»</w:t>
      </w:r>
      <w:r w:rsidRPr="00F0088F">
        <w:t xml:space="preserve">, является предельной, приблизительной и составляет </w:t>
      </w:r>
      <w:r>
        <w:rPr>
          <w:b/>
        </w:rPr>
        <w:t>2 </w:t>
      </w:r>
      <w:r w:rsidR="006B7824">
        <w:rPr>
          <w:b/>
        </w:rPr>
        <w:t>40</w:t>
      </w:r>
      <w:r w:rsidR="00E75D91">
        <w:rPr>
          <w:b/>
        </w:rPr>
        <w:t>0</w:t>
      </w:r>
      <w:r>
        <w:rPr>
          <w:b/>
        </w:rPr>
        <w:t xml:space="preserve"> 000</w:t>
      </w:r>
      <w:r>
        <w:t xml:space="preserve"> </w:t>
      </w:r>
      <w:r w:rsidRPr="00F0088F">
        <w:t>(</w:t>
      </w:r>
      <w:r>
        <w:t xml:space="preserve">два миллиона </w:t>
      </w:r>
      <w:r w:rsidR="006B7824">
        <w:lastRenderedPageBreak/>
        <w:t>четыреста</w:t>
      </w:r>
      <w:r w:rsidR="00E75D91">
        <w:t xml:space="preserve"> тысяч</w:t>
      </w:r>
      <w:r>
        <w:t>) рублей</w:t>
      </w:r>
      <w:r w:rsidRPr="00F0088F">
        <w:t xml:space="preserve"> 00 копеек</w:t>
      </w:r>
      <w:r w:rsidRPr="003E46C5">
        <w:t>, кроме того НДС по ставке, предусмотрен</w:t>
      </w:r>
      <w:r>
        <w:t>ной действующей редакцией НК РФ.</w:t>
      </w:r>
    </w:p>
    <w:p w:rsidR="007E6E35" w:rsidRDefault="00FE4A96" w:rsidP="00146467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851"/>
        <w:jc w:val="both"/>
      </w:pPr>
      <w:r w:rsidRPr="00EF0769">
        <w:rPr>
          <w:b/>
        </w:rPr>
        <w:t>Порядок выполнения работ</w:t>
      </w:r>
      <w:r>
        <w:t xml:space="preserve">: Подрядчик в течение 3 (трех) часов с момента получения сообщения от Заказчика, обеспечивает выезд специалиста на место, для согласования объёмов и сроков выполнения работ. </w:t>
      </w:r>
      <w:r w:rsidRPr="004D52C7">
        <w:t xml:space="preserve">При выполнении </w:t>
      </w:r>
      <w:r>
        <w:t xml:space="preserve">работ стороны </w:t>
      </w:r>
      <w:r w:rsidRPr="004D52C7">
        <w:t>руководств</w:t>
      </w:r>
      <w:r>
        <w:t>уют</w:t>
      </w:r>
      <w:r w:rsidR="00D33C8D">
        <w:t>ся СО </w:t>
      </w:r>
      <w:r w:rsidRPr="004D52C7">
        <w:t>34.04.181-2003 «Правила организации технического обслуживания и ремонта оборудования, зданий и сооружений электростанций и сетей».</w:t>
      </w:r>
    </w:p>
    <w:p w:rsidR="00C66D94" w:rsidRDefault="00C66D94" w:rsidP="00C66D94">
      <w:pPr>
        <w:spacing w:before="40"/>
        <w:jc w:val="both"/>
      </w:pPr>
    </w:p>
    <w:p w:rsidR="00C66D94" w:rsidRDefault="00C66D94" w:rsidP="00C66D94">
      <w:pPr>
        <w:spacing w:before="40"/>
        <w:jc w:val="both"/>
      </w:pPr>
    </w:p>
    <w:tbl>
      <w:tblPr>
        <w:tblW w:w="10207" w:type="dxa"/>
        <w:tblInd w:w="-34" w:type="dxa"/>
        <w:tblLook w:val="01E0" w:firstRow="1" w:lastRow="1" w:firstColumn="1" w:lastColumn="1" w:noHBand="0" w:noVBand="0"/>
      </w:tblPr>
      <w:tblGrid>
        <w:gridCol w:w="5002"/>
        <w:gridCol w:w="1800"/>
        <w:gridCol w:w="3405"/>
      </w:tblGrid>
      <w:tr w:rsidR="00DC089F" w:rsidRPr="00D00A60" w:rsidTr="00D33C8D">
        <w:trPr>
          <w:trHeight w:hRule="exact" w:val="510"/>
        </w:trPr>
        <w:tc>
          <w:tcPr>
            <w:tcW w:w="5002" w:type="dxa"/>
            <w:vAlign w:val="bottom"/>
          </w:tcPr>
          <w:p w:rsidR="00DC089F" w:rsidRPr="00D00A60" w:rsidRDefault="0044705A" w:rsidP="00D33C8D">
            <w:pPr>
              <w:ind w:right="-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СМУ ООО «БЭК-</w:t>
            </w:r>
            <w:r w:rsidR="00C66D94">
              <w:rPr>
                <w:color w:val="000000" w:themeColor="text1"/>
              </w:rPr>
              <w:t>ремонт</w:t>
            </w:r>
            <w:r>
              <w:rPr>
                <w:color w:val="000000" w:themeColor="text1"/>
              </w:rPr>
              <w:t>»</w:t>
            </w:r>
          </w:p>
        </w:tc>
        <w:tc>
          <w:tcPr>
            <w:tcW w:w="1800" w:type="dxa"/>
            <w:vAlign w:val="bottom"/>
          </w:tcPr>
          <w:p w:rsidR="00DC089F" w:rsidRPr="00D00A60" w:rsidRDefault="00DC089F" w:rsidP="00D33C8D">
            <w:pPr>
              <w:ind w:right="-284"/>
              <w:rPr>
                <w:color w:val="000000" w:themeColor="text1"/>
              </w:rPr>
            </w:pPr>
          </w:p>
        </w:tc>
        <w:tc>
          <w:tcPr>
            <w:tcW w:w="3405" w:type="dxa"/>
            <w:vAlign w:val="bottom"/>
          </w:tcPr>
          <w:p w:rsidR="00DC089F" w:rsidRPr="00D00A60" w:rsidRDefault="00C66D94" w:rsidP="00D33C8D">
            <w:pPr>
              <w:ind w:right="36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Е.В. Герасимов</w:t>
            </w:r>
          </w:p>
        </w:tc>
      </w:tr>
    </w:tbl>
    <w:p w:rsidR="007E6E35" w:rsidRDefault="007E6E35" w:rsidP="00DA5DB1">
      <w:pPr>
        <w:jc w:val="both"/>
      </w:pPr>
      <w:bookmarkStart w:id="0" w:name="_GoBack"/>
      <w:bookmarkEnd w:id="0"/>
    </w:p>
    <w:sectPr w:rsidR="007E6E35" w:rsidSect="000C27E5">
      <w:pgSz w:w="11906" w:h="16838"/>
      <w:pgMar w:top="425" w:right="567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395"/>
    <w:multiLevelType w:val="multilevel"/>
    <w:tmpl w:val="D048D49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E8C384E"/>
    <w:multiLevelType w:val="multilevel"/>
    <w:tmpl w:val="A4EC77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ECC630B"/>
    <w:multiLevelType w:val="multilevel"/>
    <w:tmpl w:val="57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60724C"/>
    <w:multiLevelType w:val="multilevel"/>
    <w:tmpl w:val="A53EB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A4A44D0"/>
    <w:multiLevelType w:val="hybridMultilevel"/>
    <w:tmpl w:val="2B7EC70C"/>
    <w:lvl w:ilvl="0" w:tplc="38EAF154">
      <w:start w:val="1"/>
      <w:numFmt w:val="decimal"/>
      <w:lvlText w:val="%1."/>
      <w:lvlJc w:val="righ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86"/>
    <w:rsid w:val="00005DE7"/>
    <w:rsid w:val="000161ED"/>
    <w:rsid w:val="0003568B"/>
    <w:rsid w:val="000830BB"/>
    <w:rsid w:val="000C27E5"/>
    <w:rsid w:val="000F548B"/>
    <w:rsid w:val="00117797"/>
    <w:rsid w:val="001224E9"/>
    <w:rsid w:val="00127DB7"/>
    <w:rsid w:val="00146467"/>
    <w:rsid w:val="00150261"/>
    <w:rsid w:val="00170DF0"/>
    <w:rsid w:val="001749E5"/>
    <w:rsid w:val="00181BED"/>
    <w:rsid w:val="001A6DAF"/>
    <w:rsid w:val="001E113C"/>
    <w:rsid w:val="001F501C"/>
    <w:rsid w:val="00230147"/>
    <w:rsid w:val="0023654D"/>
    <w:rsid w:val="0024311A"/>
    <w:rsid w:val="00252338"/>
    <w:rsid w:val="0025754C"/>
    <w:rsid w:val="00285F20"/>
    <w:rsid w:val="002B507F"/>
    <w:rsid w:val="00320B96"/>
    <w:rsid w:val="0033129E"/>
    <w:rsid w:val="0039204A"/>
    <w:rsid w:val="003941D9"/>
    <w:rsid w:val="0039663B"/>
    <w:rsid w:val="003B0869"/>
    <w:rsid w:val="003D4F4B"/>
    <w:rsid w:val="003D6413"/>
    <w:rsid w:val="00402275"/>
    <w:rsid w:val="00404AF1"/>
    <w:rsid w:val="0044705A"/>
    <w:rsid w:val="00456A1A"/>
    <w:rsid w:val="00465143"/>
    <w:rsid w:val="004657CA"/>
    <w:rsid w:val="00466E3A"/>
    <w:rsid w:val="00471442"/>
    <w:rsid w:val="0048360E"/>
    <w:rsid w:val="004925F1"/>
    <w:rsid w:val="004A190E"/>
    <w:rsid w:val="004D2482"/>
    <w:rsid w:val="004D52C7"/>
    <w:rsid w:val="0051393A"/>
    <w:rsid w:val="00516104"/>
    <w:rsid w:val="005174F0"/>
    <w:rsid w:val="005239EE"/>
    <w:rsid w:val="00552397"/>
    <w:rsid w:val="005607A6"/>
    <w:rsid w:val="00593597"/>
    <w:rsid w:val="005A40A6"/>
    <w:rsid w:val="005A7888"/>
    <w:rsid w:val="005B5865"/>
    <w:rsid w:val="005E31DC"/>
    <w:rsid w:val="005F298B"/>
    <w:rsid w:val="005F4650"/>
    <w:rsid w:val="006005A2"/>
    <w:rsid w:val="00617401"/>
    <w:rsid w:val="006468D9"/>
    <w:rsid w:val="00690858"/>
    <w:rsid w:val="0069710E"/>
    <w:rsid w:val="006A43EB"/>
    <w:rsid w:val="006B7067"/>
    <w:rsid w:val="006B7824"/>
    <w:rsid w:val="006D0892"/>
    <w:rsid w:val="006D0B42"/>
    <w:rsid w:val="006E630B"/>
    <w:rsid w:val="007016B1"/>
    <w:rsid w:val="007109BE"/>
    <w:rsid w:val="0071535B"/>
    <w:rsid w:val="007349CB"/>
    <w:rsid w:val="007A3ABA"/>
    <w:rsid w:val="007A5A72"/>
    <w:rsid w:val="007D606C"/>
    <w:rsid w:val="007D77DB"/>
    <w:rsid w:val="007E15FC"/>
    <w:rsid w:val="007E6E35"/>
    <w:rsid w:val="007F6E4A"/>
    <w:rsid w:val="00826910"/>
    <w:rsid w:val="008325C2"/>
    <w:rsid w:val="00840C6E"/>
    <w:rsid w:val="00847883"/>
    <w:rsid w:val="0086553D"/>
    <w:rsid w:val="00891733"/>
    <w:rsid w:val="008B536D"/>
    <w:rsid w:val="008B70E6"/>
    <w:rsid w:val="008C1B1C"/>
    <w:rsid w:val="008D736F"/>
    <w:rsid w:val="00904184"/>
    <w:rsid w:val="0090505C"/>
    <w:rsid w:val="0091361B"/>
    <w:rsid w:val="00916B6A"/>
    <w:rsid w:val="0094752B"/>
    <w:rsid w:val="00982440"/>
    <w:rsid w:val="00992B54"/>
    <w:rsid w:val="009969CA"/>
    <w:rsid w:val="009A1F33"/>
    <w:rsid w:val="009C1D47"/>
    <w:rsid w:val="009C61A6"/>
    <w:rsid w:val="009C781F"/>
    <w:rsid w:val="009E3686"/>
    <w:rsid w:val="00A301BA"/>
    <w:rsid w:val="00A57BCC"/>
    <w:rsid w:val="00A95480"/>
    <w:rsid w:val="00AB797D"/>
    <w:rsid w:val="00AC5A8D"/>
    <w:rsid w:val="00AD78E0"/>
    <w:rsid w:val="00B56EA7"/>
    <w:rsid w:val="00BF75D5"/>
    <w:rsid w:val="00C10F41"/>
    <w:rsid w:val="00C249E7"/>
    <w:rsid w:val="00C503BB"/>
    <w:rsid w:val="00C53142"/>
    <w:rsid w:val="00C66D94"/>
    <w:rsid w:val="00C84396"/>
    <w:rsid w:val="00C87567"/>
    <w:rsid w:val="00CA76D0"/>
    <w:rsid w:val="00CB3C46"/>
    <w:rsid w:val="00D02135"/>
    <w:rsid w:val="00D0744F"/>
    <w:rsid w:val="00D103FA"/>
    <w:rsid w:val="00D1102E"/>
    <w:rsid w:val="00D17497"/>
    <w:rsid w:val="00D33C8D"/>
    <w:rsid w:val="00D566E0"/>
    <w:rsid w:val="00D856E8"/>
    <w:rsid w:val="00D86615"/>
    <w:rsid w:val="00DA1E99"/>
    <w:rsid w:val="00DA5DB1"/>
    <w:rsid w:val="00DB296C"/>
    <w:rsid w:val="00DB4E2E"/>
    <w:rsid w:val="00DC089F"/>
    <w:rsid w:val="00E12817"/>
    <w:rsid w:val="00E20129"/>
    <w:rsid w:val="00E32411"/>
    <w:rsid w:val="00E404D8"/>
    <w:rsid w:val="00E43925"/>
    <w:rsid w:val="00E673D6"/>
    <w:rsid w:val="00E75D91"/>
    <w:rsid w:val="00EB22BD"/>
    <w:rsid w:val="00ED484F"/>
    <w:rsid w:val="00EF0769"/>
    <w:rsid w:val="00EF3016"/>
    <w:rsid w:val="00F01642"/>
    <w:rsid w:val="00F21C61"/>
    <w:rsid w:val="00F44F8F"/>
    <w:rsid w:val="00F6014C"/>
    <w:rsid w:val="00F76335"/>
    <w:rsid w:val="00F82E46"/>
    <w:rsid w:val="00F94660"/>
    <w:rsid w:val="00FA0A84"/>
    <w:rsid w:val="00FA4B25"/>
    <w:rsid w:val="00FC0182"/>
    <w:rsid w:val="00FD5532"/>
    <w:rsid w:val="00FE0B17"/>
    <w:rsid w:val="00FE4A96"/>
    <w:rsid w:val="00FE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5F660"/>
  <w15:docId w15:val="{0FA32CC0-A80A-4E01-B176-917E7A49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0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semiHidden/>
    <w:rsid w:val="002B507F"/>
  </w:style>
  <w:style w:type="paragraph" w:styleId="a5">
    <w:name w:val="Balloon Text"/>
    <w:basedOn w:val="a"/>
    <w:link w:val="a6"/>
    <w:semiHidden/>
    <w:unhideWhenUsed/>
    <w:rsid w:val="004D248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D248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C2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Alex</dc:creator>
  <cp:lastModifiedBy>Dmitrieva Nadezhda</cp:lastModifiedBy>
  <cp:revision>8</cp:revision>
  <cp:lastPrinted>2021-12-01T02:34:00Z</cp:lastPrinted>
  <dcterms:created xsi:type="dcterms:W3CDTF">2020-11-05T03:22:00Z</dcterms:created>
  <dcterms:modified xsi:type="dcterms:W3CDTF">2021-12-01T07:18:00Z</dcterms:modified>
</cp:coreProperties>
</file>